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E4A3D">
      <w:pPr>
        <w:pStyle w:val="19"/>
      </w:pPr>
      <mc:AlternateContent>
        <mc:Choice Requires="wpsCustomData">
          <wpsCustomData:docfieldStart id="0" docfieldname="附件_1" hidden="0" print="1" readonly="0" index="1"/>
        </mc:Choice>
      </mc:AlternateContent>
      <w:bookmarkStart w:id="0" w:name="heading_3"/>
      <w:r>
        <w:t>附件</w:t>
      </w:r>
      <mc:AlternateContent>
        <mc:Choice Requires="wpsCustomData">
          <wpsCustomData:docfieldEnd id="0"/>
        </mc:Choice>
      </mc:AlternateContent>
      <w:bookmarkEnd w:id="0"/>
    </w:p>
    <w:p w14:paraId="4D26E9D3">
      <w:pPr>
        <w:pStyle w:val="15"/>
        <w:rPr>
          <w:sz w:val="40"/>
          <w:szCs w:val="40"/>
        </w:rPr>
      </w:pPr>
      <w:bookmarkStart w:id="1" w:name="_GoBack"/>
      <w:r>
        <w:rPr>
          <w:sz w:val="40"/>
          <w:szCs w:val="40"/>
        </w:rPr>
        <w:t>2025年大学生创新训练计划项目（第二次）</w:t>
      </w:r>
    </w:p>
    <w:p w14:paraId="26AE793C">
      <w:pPr>
        <w:pStyle w:val="15"/>
        <w:rPr>
          <w:rFonts w:hint="eastAsia"/>
          <w:sz w:val="40"/>
          <w:szCs w:val="40"/>
          <w:lang w:val="en-US" w:eastAsia="zh-CN"/>
        </w:rPr>
      </w:pPr>
      <w:r>
        <w:rPr>
          <w:sz w:val="40"/>
          <w:szCs w:val="40"/>
        </w:rPr>
        <w:t>结题验收</w:t>
      </w:r>
      <w:r>
        <w:rPr>
          <w:rFonts w:hint="eastAsia"/>
          <w:sz w:val="40"/>
          <w:szCs w:val="40"/>
          <w:lang w:val="en-US" w:eastAsia="zh-CN"/>
        </w:rPr>
        <w:t>情况一览表</w:t>
      </w:r>
    </w:p>
    <w:bookmarkEnd w:id="1"/>
    <w:tbl>
      <w:tblPr>
        <w:tblStyle w:val="16"/>
        <w:tblW w:w="142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657"/>
        <w:gridCol w:w="901"/>
        <w:gridCol w:w="1200"/>
        <w:gridCol w:w="3500"/>
        <w:gridCol w:w="1234"/>
        <w:gridCol w:w="1950"/>
        <w:gridCol w:w="1100"/>
        <w:gridCol w:w="1850"/>
        <w:gridCol w:w="1383"/>
      </w:tblGrid>
      <w:tr w14:paraId="6BA9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blHeader/>
        </w:trPr>
        <w:tc>
          <w:tcPr>
            <w:tcW w:w="43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69867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序号</w:t>
            </w:r>
          </w:p>
        </w:tc>
        <w:tc>
          <w:tcPr>
            <w:tcW w:w="65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8B950F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立项年份</w:t>
            </w:r>
          </w:p>
        </w:tc>
        <w:tc>
          <w:tcPr>
            <w:tcW w:w="901"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B58B31">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项目</w:t>
            </w:r>
          </w:p>
          <w:p w14:paraId="1F21539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级别</w:t>
            </w:r>
          </w:p>
        </w:tc>
        <w:tc>
          <w:tcPr>
            <w:tcW w:w="120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CA8F4B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项目类型</w:t>
            </w:r>
          </w:p>
        </w:tc>
        <w:tc>
          <w:tcPr>
            <w:tcW w:w="350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D6A712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项目名称</w:t>
            </w:r>
          </w:p>
        </w:tc>
        <w:tc>
          <w:tcPr>
            <w:tcW w:w="123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97BDE8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负责人</w:t>
            </w:r>
          </w:p>
        </w:tc>
        <w:tc>
          <w:tcPr>
            <w:tcW w:w="19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4DAAD9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项目成员</w:t>
            </w:r>
          </w:p>
        </w:tc>
        <w:tc>
          <w:tcPr>
            <w:tcW w:w="110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740F22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指导教师</w:t>
            </w:r>
          </w:p>
        </w:tc>
        <w:tc>
          <w:tcPr>
            <w:tcW w:w="18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FD13B6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61A76A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验收结论</w:t>
            </w:r>
          </w:p>
        </w:tc>
      </w:tr>
      <w:tr w14:paraId="755B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CDE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A27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7E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8B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CE41">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前沿创新视域：基于数字孪生的钛板表面缺陷高精度定位与实时修复系统</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622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胡颖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F73">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周语杰、潘妍、殷实、谢颜旭</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41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彭晗</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3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前沿交叉学院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FB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2796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2D7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17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168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3A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360A">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习成智伴——家庭自主学习能力养成机器人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73D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曾伟豪</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6361">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黄依莎、 李昊东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4FF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徐雪松</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AF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人工智能与先进计算学院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F13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4AB1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D23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265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4D9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B3B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9BF9">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具身智能:基于多模态预训练模型的通用强化学习智能体框架研究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B4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黄宇凡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04D">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蒋豪杰、邓巧、李圣涵、吕韦志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1C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彭晗</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A04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人工智能与先进计算学院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AD0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24C0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166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0E7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5B2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9BE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B19">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“双碳”目标背景下完善我国碳中和群众参与制度的理论基础与实现路径</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497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E245">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黄梦帆、彭冰冰、詹好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862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李雯静</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E38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法学院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DC1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4ED6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A16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A30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E31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D2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16C0">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非遗进校园的价值建构、资源耦合与美育浸润研究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E87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王子炫</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C45D">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李泽瑞、陈宁、李雪、郑钦文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565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陈鑫铭</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21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设计艺术学院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BB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7A86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EA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711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AB5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65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779A">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湖南省4*4现代产业体系的减税政策效果评估——以工程机械制造行业为例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9E4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向彬艳</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25D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周永霞、吴秀敏、邹幸、谢晴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094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温桂荣</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AFF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ED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07C5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EE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8E3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B0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C61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E1F">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面向多模态交通流安全查询的差分隐私算法研究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314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龙依玲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C84">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黄可依、骆钰、雷怡凤、王紫阁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1E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魏建好</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743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计算机学院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0E8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7B74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59E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339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2B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758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98EE">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中国制造业数字化低碳化协同转型的三轮驱动机制研究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51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刘转兄</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C934">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张雪婷、童媛媛</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E3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刘海运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021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工商管理学院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B1F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4C79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EC9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E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5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2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重大突发公共卫生事件集体记忆构建的变迁和优化策略研究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C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E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吴霆宇、谭俊、张博伦、谭凯</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贺琛</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A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数字媒体工程与人文学院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通过验收</w:t>
            </w:r>
          </w:p>
        </w:tc>
      </w:tr>
      <w:tr w14:paraId="448C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85B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481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B89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326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91AE">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数字孪生技术与虚拟打磨优化</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0D7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翁玥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47B8">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潘妍、黄宇凡、邓赛男、曾静怡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A00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曾妍</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9D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前沿交叉学院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E7B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2A1A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4CE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C80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11E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A44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0A98">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智慧建筑安防风险预测技术在社区安全管理中的应用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73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徐阳泉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2870">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赵立锋、雷嘉豪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AC7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王倩</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B45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前沿交叉学院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8D6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0795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533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C67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3BE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D63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E57F">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基于注意力机制的多模态信息融合方法研究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E75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宾玉佳</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2D1">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周明康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BD3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徐雪松</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3D3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人工智能与先进计算学院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3C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4636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26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DC3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BDC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859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0D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山区变废为宝—基于LoRa的山区农田土壤监测系统</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72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方东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B07D">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梁嘉雁、彭珍、付晓宁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93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谭平</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8E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智能工程与智能制造学院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12A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2337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B8B2">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eastAsia="zh-CN"/>
              </w:rPr>
            </w:pPr>
            <w:r>
              <w:rPr>
                <w:rFonts w:hint="eastAsia" w:ascii="宋体" w:hAnsi="宋体" w:cs="宋体"/>
                <w:i w:val="0"/>
                <w:iCs w:val="0"/>
                <w:color w:val="0D0D0D"/>
                <w:kern w:val="0"/>
                <w:sz w:val="22"/>
                <w:szCs w:val="22"/>
                <w:u w:val="none"/>
                <w:lang w:val="en-US" w:eastAsia="zh-CN" w:bidi="ar"/>
              </w:rPr>
              <w:t>14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EE66">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F509">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98B5">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B69C">
            <w:pPr>
              <w:keepNext w:val="0"/>
              <w:keepLines w:val="0"/>
              <w:widowControl/>
              <w:suppressLineNumbers w:val="0"/>
              <w:jc w:val="both"/>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基于城市IP的长沙文创产品数智化设计与推广</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CB88">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李曾珍妮</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D66">
            <w:pPr>
              <w:keepNext w:val="0"/>
              <w:keepLines w:val="0"/>
              <w:widowControl/>
              <w:suppressLineNumbers w:val="0"/>
              <w:jc w:val="left"/>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王奕超、成海滨、周锡东、周子川</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FF0A">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陈子归</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2A5D">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设计艺术学院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E67">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通过验收</w:t>
            </w:r>
          </w:p>
        </w:tc>
      </w:tr>
      <w:tr w14:paraId="4D58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95B">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eastAsia="zh-CN"/>
              </w:rPr>
            </w:pPr>
            <w:r>
              <w:rPr>
                <w:rFonts w:hint="eastAsia" w:ascii="宋体" w:hAnsi="宋体" w:cs="宋体"/>
                <w:i w:val="0"/>
                <w:iCs w:val="0"/>
                <w:color w:val="0D0D0D"/>
                <w:kern w:val="0"/>
                <w:sz w:val="22"/>
                <w:szCs w:val="22"/>
                <w:u w:val="none"/>
                <w:lang w:val="en-US" w:eastAsia="zh-CN" w:bidi="ar"/>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8C9E">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237B">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ACFB">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F8E5">
            <w:pPr>
              <w:keepNext w:val="0"/>
              <w:keepLines w:val="0"/>
              <w:widowControl/>
              <w:suppressLineNumbers w:val="0"/>
              <w:jc w:val="both"/>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符号学语境下适老化智能家居产品设计研究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A027">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郭紫伊</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D67">
            <w:pPr>
              <w:keepNext w:val="0"/>
              <w:keepLines w:val="0"/>
              <w:widowControl/>
              <w:suppressLineNumbers w:val="0"/>
              <w:jc w:val="left"/>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欧敏怡、韦慧琳、郭晓鸽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30E1">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陈子归</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A7BA">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设计艺术学院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3F97">
            <w:pPr>
              <w:keepNext w:val="0"/>
              <w:keepLines w:val="0"/>
              <w:widowControl/>
              <w:suppressLineNumbers w:val="0"/>
              <w:jc w:val="center"/>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kern w:val="0"/>
                <w:sz w:val="22"/>
                <w:szCs w:val="22"/>
                <w:u w:val="none"/>
                <w:lang w:val="en-US" w:eastAsia="zh-CN" w:bidi="ar"/>
              </w:rPr>
              <w:t>通过验收</w:t>
            </w:r>
          </w:p>
        </w:tc>
      </w:tr>
      <w:tr w14:paraId="63D7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4C4C">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F06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6C2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602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1ED8">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中央餐厨系统云端智能信息集成服务平台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277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陈碧君</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F81">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舒童、罗依婕、刘烨彤、赵翔</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67D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许鸿文</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9DD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EDC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3E6C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63F9">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17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3CA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2C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C81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6E7">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数字媒体视域下地方戏的语言传播研究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BC3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张惠</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1BD5">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李嘉锟、李鸿茜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E9E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胡军利</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6D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数字媒体工程与人文学院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D13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3863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80A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w:t>
            </w:r>
            <w:r>
              <w:rPr>
                <w:rFonts w:hint="eastAsia" w:ascii="宋体" w:hAnsi="宋体" w:cs="宋体"/>
                <w:i w:val="0"/>
                <w:iCs w:val="0"/>
                <w:color w:val="0D0D0D"/>
                <w:kern w:val="0"/>
                <w:sz w:val="22"/>
                <w:szCs w:val="22"/>
                <w:u w:val="none"/>
                <w:lang w:val="en-US" w:eastAsia="zh-CN" w:bidi="ar"/>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E54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F2A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DC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904C">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11"/>
                <w:kern w:val="0"/>
                <w:sz w:val="22"/>
                <w:szCs w:val="22"/>
                <w:u w:val="none"/>
                <w:lang w:val="en-US" w:eastAsia="zh-CN" w:bidi="ar"/>
              </w:rPr>
              <w:t>绘途视界-微视野非遗数字化工作室</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140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伍洋乐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AF06">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徐蹊成、唐陈晴、何巨峰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FF7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曹露浩</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4A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数字媒体工程与人文学院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27D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4D3E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18D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w:t>
            </w:r>
            <w:r>
              <w:rPr>
                <w:rFonts w:hint="eastAsia" w:ascii="宋体" w:hAnsi="宋体" w:cs="宋体"/>
                <w:i w:val="0"/>
                <w:iCs w:val="0"/>
                <w:color w:val="0D0D0D"/>
                <w:kern w:val="0"/>
                <w:sz w:val="22"/>
                <w:szCs w:val="22"/>
                <w:u w:val="none"/>
                <w:lang w:val="en-US" w:eastAsia="zh-CN" w:bidi="ar"/>
              </w:rPr>
              <w:t>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30C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AF1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AB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CCC9">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面向云边端协同的多模态社交智能推荐隐私保护机制研究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DA9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谢炅</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107C">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邓俊杰、刘诗雨、彭雪娟、吴奕琳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688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魏建好</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E8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计算机学院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A4E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5BFD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ED13">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57A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B76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B3C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5A1">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 xml:space="preserve">湖南县域城乡融合赋能居民消费能力提升的机理与实现路径研究 </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48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易佳宇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A67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6"/>
                <w:kern w:val="0"/>
                <w:sz w:val="22"/>
                <w:szCs w:val="22"/>
                <w:u w:val="none"/>
                <w:lang w:val="en-US" w:eastAsia="zh-CN" w:bidi="ar"/>
              </w:rPr>
              <w:t>谢龙贵、王湘杰、吴金霞、朱祥瑞</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A99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徐雷</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79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经济与贸易学院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441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159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B083">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21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FC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C6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E25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8A89">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一村一品视阈下湖南省浏阳市乡村振兴效果评价及内在机理研究——基于企业政府村民三方动态博弈</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120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欧慧婷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529">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胡馨仪、王思雨、王湘杰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6A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王洁菲</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416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经济与贸易学院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F5B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071C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15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FF1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401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223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A08">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企业数据资产入表与估值体系构建研究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D02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郑歆禾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A58D">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闫凤凤、吴嘉懿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9E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曾建辉</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1C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会计学院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03C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077C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5364">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23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10E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59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E66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9CB3">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基于深度网络的可学习极点配置系统辨识研究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CA3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陈贝宁</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C612">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朱胜宇、刘天宇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050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潘卓夫</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1025">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5A67AA6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C39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54A6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A774">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B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F4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普惠金融发展冲击下农村非正规金融市场结构演化及效应研究——以湖南省长沙市白箬铺镇为例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E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刘宣辰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3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尹远、欧阳雨萱、任浩瑜、郑宝怡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刘亦文</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资源环境学院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通过验收</w:t>
            </w:r>
          </w:p>
        </w:tc>
      </w:tr>
      <w:tr w14:paraId="324B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112F">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554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8BE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249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95EF">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绿色金融背景下低碳回收环保理论与实践研究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B36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徐欣怡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B7B9">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费璇、胡欣媛、高俊杰、吴竟波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EE3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贾云</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A15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60F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3429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DFF9">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E4F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C45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842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E3C">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数字经济赋能乡村产业振兴大学生智慧通服务平台项目</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C5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杨轲焓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12B8">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龙玉婷、易雯、张林姗、李嘉理</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A94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袁艳霞</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1F1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FF4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0A3C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ADC8">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19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C56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6EE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5DC6">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新时代大学生历史主动精神培育研究：现状及路径——基于湖南省高校的调查</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9DA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彭欢</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0723">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陈心悦、罗美玲、谢志茹、陈郸丹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AF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张源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D05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公共管理与人文地理学院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09F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2377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A501">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121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601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573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E6D8">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17"/>
                <w:kern w:val="0"/>
                <w:sz w:val="22"/>
                <w:szCs w:val="22"/>
                <w:u w:val="none"/>
                <w:lang w:val="en-US" w:eastAsia="zh-CN" w:bidi="ar"/>
              </w:rPr>
              <w:t>锁爱“遗”生——嵌入非遗锻造技术的门锁生产销售全流程推广方案</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61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李欣晔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8A0D">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贾玉涵、徐炜昕、陈思璇、龙艺文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057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吴静桦</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59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会计学院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213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6DCB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1B97">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eastAsia="宋体" w:cs="宋体"/>
                <w:i w:val="0"/>
                <w:iCs w:val="0"/>
                <w:color w:val="0D0D0D"/>
                <w:kern w:val="0"/>
                <w:sz w:val="22"/>
                <w:szCs w:val="22"/>
                <w:u w:val="none"/>
                <w:lang w:val="en-US" w:eastAsia="zh-CN" w:bidi="ar"/>
              </w:rPr>
              <w:t>2</w:t>
            </w:r>
            <w:r>
              <w:rPr>
                <w:rFonts w:hint="eastAsia" w:ascii="宋体" w:hAnsi="宋体" w:cs="宋体"/>
                <w:i w:val="0"/>
                <w:iCs w:val="0"/>
                <w:color w:val="0D0D0D"/>
                <w:kern w:val="0"/>
                <w:sz w:val="22"/>
                <w:szCs w:val="22"/>
                <w:u w:val="none"/>
                <w:lang w:val="en-US" w:eastAsia="zh-CN" w:bidi="ar"/>
              </w:rPr>
              <w:t>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55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917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A96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5A58">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基于MXene的柔性热电薄膜制备及性能优化研究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F80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7C84">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胡毅豪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10F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周源</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8514">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1580B32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0F2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通过验收</w:t>
            </w:r>
          </w:p>
        </w:tc>
      </w:tr>
      <w:tr w14:paraId="72DF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1750">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eastAsia="zh-CN"/>
              </w:rPr>
            </w:pPr>
            <w:r>
              <w:rPr>
                <w:rFonts w:hint="eastAsia" w:ascii="宋体" w:hAnsi="宋体" w:cs="宋体"/>
                <w:i w:val="0"/>
                <w:iCs w:val="0"/>
                <w:color w:val="0D0D0D"/>
                <w:sz w:val="22"/>
                <w:szCs w:val="22"/>
                <w:u w:val="none"/>
                <w:lang w:val="en-US" w:eastAsia="zh-CN"/>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5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74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大数据背景下投资者累积情绪与累积拥挤交易行为对农产品期货价格的影响</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罗艳婷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1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徐欣怡、刘亮、荣家锐</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E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贾云</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准通过验收</w:t>
            </w:r>
          </w:p>
        </w:tc>
      </w:tr>
      <w:tr w14:paraId="1A39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CFD9">
            <w:pPr>
              <w:keepNext w:val="0"/>
              <w:keepLines w:val="0"/>
              <w:widowControl/>
              <w:suppressLineNumbers w:val="0"/>
              <w:jc w:val="center"/>
              <w:textAlignment w:val="center"/>
              <w:rPr>
                <w:rFonts w:hint="default" w:ascii="宋体" w:hAnsi="宋体" w:eastAsia="宋体" w:cs="宋体"/>
                <w:i w:val="0"/>
                <w:iCs w:val="0"/>
                <w:color w:val="0D0D0D"/>
                <w:sz w:val="22"/>
                <w:szCs w:val="22"/>
                <w:u w:val="none"/>
                <w:lang w:val="en-US"/>
              </w:rPr>
            </w:pPr>
            <w:r>
              <w:rPr>
                <w:rFonts w:hint="eastAsia" w:ascii="宋体" w:hAnsi="宋体" w:cs="宋体"/>
                <w:i w:val="0"/>
                <w:iCs w:val="0"/>
                <w:color w:val="0D0D0D"/>
                <w:kern w:val="0"/>
                <w:sz w:val="22"/>
                <w:szCs w:val="22"/>
                <w:u w:val="none"/>
                <w:lang w:val="en-US" w:eastAsia="zh-CN" w:bidi="ar"/>
              </w:rPr>
              <w:t>31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D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FF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森林火情检测预警系统的研发</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易星宇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刘晓、王奕雯、王铁橙、刘嘉晟</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陈荣元</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资源环境学院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准通过验收</w:t>
            </w:r>
          </w:p>
        </w:tc>
      </w:tr>
      <w:tr w14:paraId="0DE9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53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r>
              <w:rPr>
                <w:rFonts w:hint="eastAsia" w:ascii="宋体" w:hAnsi="宋体" w:cs="宋体"/>
                <w:i w:val="0"/>
                <w:iCs w:val="0"/>
                <w:color w:val="0D0D0D"/>
                <w:kern w:val="0"/>
                <w:sz w:val="22"/>
                <w:szCs w:val="22"/>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AB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6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41F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A026">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“新”引擎驱动“质”变革：科技创新驱动县域经济高质量发展的机理及应对研究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C24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郑星宇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C248">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唐亚霖、郑菲菲、彭梦洁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85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田敏</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24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BAF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4C8A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34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r>
              <w:rPr>
                <w:rFonts w:hint="eastAsia" w:ascii="宋体" w:hAnsi="宋体" w:cs="宋体"/>
                <w:i w:val="0"/>
                <w:iCs w:val="0"/>
                <w:color w:val="0D0D0D"/>
                <w:kern w:val="0"/>
                <w:sz w:val="22"/>
                <w:szCs w:val="22"/>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D18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044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1E0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092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数字技术赋能社区养老服务的机制与政策研究—基于长株潭城市群的调研</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BFA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张怡曦</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685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李敦杨、龙润雨、曾文广、唐敏哲</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681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李珂</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6D1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E6C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5563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0FF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r>
              <w:rPr>
                <w:rFonts w:hint="eastAsia" w:ascii="宋体" w:hAnsi="宋体" w:cs="宋体"/>
                <w:i w:val="0"/>
                <w:iCs w:val="0"/>
                <w:color w:val="0D0D0D"/>
                <w:kern w:val="0"/>
                <w:sz w:val="22"/>
                <w:szCs w:val="22"/>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6BB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4E2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FA0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86A">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沿江城市复合洪水灾害的风险评估及韧性治理研究——以全国海绵城市建设试点岳阳市为例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2E2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陶秋凤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1F85">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杜梦一、马嘉慧、盛世涛、徐孜征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593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施卓宏</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7C3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公共管理与人文地理学院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358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0946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981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r>
              <w:rPr>
                <w:rFonts w:hint="eastAsia" w:ascii="宋体" w:hAnsi="宋体" w:cs="宋体"/>
                <w:i w:val="0"/>
                <w:iCs w:val="0"/>
                <w:color w:val="0D0D0D"/>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D11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78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92F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1C713">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数字经济发展与客户稳定度：理论机制与经验证据</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C2F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杨晨</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810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李妍慧、熊珈仪、王欣</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BCF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麻靖涓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30A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会计学院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07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0405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B0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r>
              <w:rPr>
                <w:rFonts w:hint="eastAsia" w:ascii="宋体" w:hAnsi="宋体" w:cs="宋体"/>
                <w:i w:val="0"/>
                <w:iCs w:val="0"/>
                <w:color w:val="0D0D0D"/>
                <w:kern w:val="0"/>
                <w:sz w:val="22"/>
                <w:szCs w:val="22"/>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86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F43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873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06D">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TSN与5G技术相融合的智造设备工作状态智能管理系统设计</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F4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廖文斌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B7E4">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王薪宇、黄鑫、田悦佟</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FDE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赵新宇</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07A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智能工程与智能制造学院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6D7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07D7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FE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86F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F8B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BE5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625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17"/>
                <w:kern w:val="0"/>
                <w:sz w:val="22"/>
                <w:szCs w:val="22"/>
                <w:u w:val="none"/>
                <w:lang w:val="en-US" w:eastAsia="zh-CN" w:bidi="ar"/>
              </w:rPr>
              <w:t>多时域经济不确定性对制造业企业数智融合发展的异质性影响研究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16A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魏书娟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632">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曹梦盈、朱诗杰、邓佳瑶、赵雅宁</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B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龚旻</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93C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7FA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114E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710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9E9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E9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800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18A6">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绿色金融赋能茶产业链绿色化转型升级 ，助力乡村振兴——以涟源市茶园为例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54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李嘉钰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AB28">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刘菲、沈佳敏、陈碧君、杨季霖</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397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陈艳容</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5D3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78A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172A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DAA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5C3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5B8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6B4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6DD">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牧智湘融数据港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F95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胡曼莉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F5EE">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邓婷婷、李旋、楚琦、刘鑫</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C47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邓鑫</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988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7F4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7E49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FC8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D5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C56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DA7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D300">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17"/>
                <w:kern w:val="0"/>
                <w:sz w:val="22"/>
                <w:szCs w:val="22"/>
                <w:u w:val="none"/>
                <w:lang w:val="en-US" w:eastAsia="zh-CN" w:bidi="ar"/>
              </w:rPr>
              <w:t>双碳目标下纺织业绿色转型动因及可持续绩效研究----以梦洁家纺为例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77B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何苗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18E6">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游雨桐、黄欣雨、荣家锐、刘怡萱</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32B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管敏</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23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BB1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3861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143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9FF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E94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F95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F343">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乡村振兴中的财税助力研究——以耒阳“四色”文旅经济为例</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D1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祝语嫣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62D9">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李芊、周敏君、朱思恩</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076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秦玉奇</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2E6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财政金融学院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243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53A2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DC3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710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CCC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D5D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938F">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全球视野下石门县牛抵茶非遗传承与艺术传播路径研究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808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朱美娜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4CC">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11"/>
                <w:kern w:val="0"/>
                <w:sz w:val="22"/>
                <w:szCs w:val="22"/>
                <w:u w:val="none"/>
                <w:lang w:val="en-US" w:eastAsia="zh-CN" w:bidi="ar"/>
              </w:rPr>
              <w:t>滕欣汝、滕欣汝、罗文彦、朱琪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BE8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陈咏涛</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8D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国际商学院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E33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6070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486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39D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D40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175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C7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筑实建——AI赋能的智能建造职业技术教育服务平台</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36F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伍思园</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92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郑裕玲、董璐华、李彦佐、段祎铭</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839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赵珏</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C84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计算机学院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E40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139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7B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89B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156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AAC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81C">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数字技术赋能企业劳动生产率提升的机制、效应与对策</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F1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张琦</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502F">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刘李惟、湛嘉欣、许培琳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17C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吴伟平</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641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经济与贸易学院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61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57A2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75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7F3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4A2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B8F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C2E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我国制造业出口供应链隐含碳测度及结构转移研究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545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聂桉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72CB">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李雪姗、文彬、黄延帅、吕超</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E90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欧阳小迅</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A13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工商管理学院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9B3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准通过验收</w:t>
            </w:r>
          </w:p>
        </w:tc>
      </w:tr>
      <w:tr w14:paraId="2129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328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B9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02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B9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3AC1">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 xml:space="preserve">基于贝叶斯算法的智慧建筑安防风险预测方法研究 </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681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赵立锋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CF3A">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雷嘉豪、徐阳泉、王家杰、冯凌昀</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CE5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王倩</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4B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前沿交叉学院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A32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45E0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79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D94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FBE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8C3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45D0">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村中青年——新农人赋能“兴农人”高质量发展助力乡村振兴</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19E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李婧怡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A4F1">
            <w:pPr>
              <w:keepNext w:val="0"/>
              <w:keepLines w:val="0"/>
              <w:widowControl/>
              <w:suppressLineNumbers w:val="0"/>
              <w:jc w:val="left"/>
              <w:textAlignment w:val="center"/>
              <w:rPr>
                <w:rFonts w:hint="eastAsia" w:ascii="宋体" w:hAnsi="宋体" w:eastAsia="宋体" w:cs="宋体"/>
                <w:i w:val="0"/>
                <w:iCs w:val="0"/>
                <w:color w:val="0D0D0D"/>
                <w:sz w:val="22"/>
                <w:szCs w:val="22"/>
                <w:u w:val="none"/>
                <w:lang w:val="en-US" w:eastAsia="zh-CN"/>
              </w:rPr>
            </w:pPr>
            <w:r>
              <w:rPr>
                <w:rFonts w:hint="eastAsia" w:ascii="宋体" w:hAnsi="宋体" w:eastAsia="宋体" w:cs="宋体"/>
                <w:i w:val="0"/>
                <w:iCs w:val="0"/>
                <w:color w:val="0D0D0D"/>
                <w:sz w:val="22"/>
                <w:szCs w:val="22"/>
                <w:u w:val="none"/>
                <w:lang w:val="en-US" w:eastAsia="zh-CN"/>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276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曹露浩</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452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数字媒体工程与人文学院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716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58EA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E23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0B2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CD1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国家级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A3A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BD0B">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铁电异质结制备和铁电极化</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AF3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陈城宇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0580">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曾超、曹李旺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91C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朱孟龙</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00C">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5B412E0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079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1EE1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AEB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49</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D9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9E0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C2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9F60">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基于卷积神经网络的高能效水声目标识别系统</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4A6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彭冰瑶</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6BA6">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朱丽琴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609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丁玎</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9F0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智能工程与智能制造学院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6E0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3539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EE4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ED7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AA5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326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9BA">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“全竹兴湘 竹梦未来”竹质衣食住用双碳产业开发</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444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邓岚</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BFE4">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刘湘、熊彩云、欧阳凯、陈茜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34C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王佩良</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91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数字媒体工程与人文学院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8DC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45CB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033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0FA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F32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575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创业训练项目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CABA">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spacing w:val="-6"/>
                <w:kern w:val="0"/>
                <w:sz w:val="22"/>
                <w:szCs w:val="22"/>
                <w:u w:val="none"/>
                <w:lang w:val="en-US" w:eastAsia="zh-CN" w:bidi="ar"/>
              </w:rPr>
              <w:t>易呗——线上线下一体化二手书店</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A2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刘晓玲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EEE">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何丽荣、谭海艳、吴嘉欣、吴婷菲、朱银侠</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27D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朱伟雄</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1F5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工商管理学院（MBA学院）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B7A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40B6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D46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1AF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5F3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省级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52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059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二维铁磁CrPS4非线性磁光特性研究</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7B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姜力文</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3468">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桂文昊</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090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朱孟龙</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4130">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37A3527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A04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2E68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FCC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8FE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FBD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500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E554">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状态闭合的Hammerstein非线性系统混合辨识方法</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E1A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李灿阳</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6760">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苏丹、赵可心、王利波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4C5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潘卓夫</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629F">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7BD5BF9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B22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2BA8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3D8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4A0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349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DD9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C2E0">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一种基于逐层增量期望传播的可解释性故障诊断</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36B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于娉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4E02">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李宇程、谷思琪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4A7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潘卓夫</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1BD1">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36007DD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17C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r w14:paraId="1082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EF2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831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2024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79B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校级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53D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创新训练项目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8BB">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集成解耦网络与智能估计技术的故障隔离方法</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C41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余方煜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AFE">
            <w:pPr>
              <w:keepNext w:val="0"/>
              <w:keepLines w:val="0"/>
              <w:widowControl/>
              <w:suppressLineNumbers w:val="0"/>
              <w:jc w:val="left"/>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谭沛、张翼昊</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D27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潘卓夫</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05D">
            <w:pPr>
              <w:keepNext w:val="0"/>
              <w:keepLines w:val="0"/>
              <w:widowControl/>
              <w:suppressLineNumbers w:val="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D0D0D"/>
                <w:kern w:val="0"/>
                <w:sz w:val="22"/>
                <w:szCs w:val="22"/>
                <w:u w:val="none"/>
                <w:lang w:val="en-US" w:eastAsia="zh-CN" w:bidi="ar"/>
              </w:rPr>
              <w:t>微电子与物理</w:t>
            </w:r>
          </w:p>
          <w:p w14:paraId="3EE694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学院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7B4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未通过验收</w:t>
            </w:r>
          </w:p>
        </w:tc>
      </w:tr>
    </w:tbl>
    <w:p w14:paraId="3C19AE68">
      <w:pPr>
        <w:pStyle w:val="15"/>
        <w:rPr>
          <w:rFonts w:hint="eastAsia"/>
          <w:sz w:val="40"/>
          <w:szCs w:val="40"/>
          <w:lang w:val="en-US" w:eastAsia="zh-CN"/>
        </w:rPr>
      </w:pPr>
    </w:p>
    <w:p w14:paraId="67572B67">
      <w:pPr>
        <w:pStyle w:val="15"/>
        <w:rPr>
          <w:rFonts w:hint="eastAsia"/>
          <w:lang w:val="en-US" w:eastAsia="zh-CN"/>
        </w:rPr>
      </w:pPr>
    </w:p>
    <w:p w14:paraId="39633ACC">
      <w:pPr>
        <w:pStyle w:val="15"/>
        <w:rPr>
          <w:rFonts w:hint="default"/>
          <w:lang w:val="en-US" w:eastAsia="zh-CN"/>
        </w:rPr>
      </w:pPr>
    </w:p>
    <w:p w14:paraId="2AF084DB">
      <w:pPr>
        <w:pStyle w:val="15"/>
        <w:rPr>
          <w:rFonts w:ascii="Times New Roman" w:hAnsi="Times New Roman" w:eastAsia="仿宋_GB2312" w:cs="仿宋_GB2312"/>
          <w:sz w:val="32"/>
          <w:szCs w:val="32"/>
        </w:rPr>
      </w:pPr>
    </w:p>
    <w:p w14:paraId="1E01190B">
      <w:pPr>
        <w:spacing w:before="120" w:after="120" w:line="288" w:lineRule="auto"/>
        <w:ind w:left="0"/>
        <w:jc w:val="left"/>
      </w:pPr>
    </w:p>
    <w:sectPr>
      <w:headerReference r:id="rId3" w:type="default"/>
      <w:footerReference r:id="rId5" w:type="default"/>
      <w:headerReference r:id="rId4" w:type="even"/>
      <w:footerReference r:id="rId6" w:type="even"/>
      <w:pgSz w:w="16840" w:h="11905" w:orient="landscape"/>
      <w:pgMar w:top="1797" w:right="1440" w:bottom="1797" w:left="1440" w:header="851" w:footer="1417" w:gutter="0"/>
      <w:pgNumType w:fmt="decimal" w:start="1"/>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3E27">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E7AB1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59E7AB1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F86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6A2092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16A2092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0E02">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A29C">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32E91"/>
    <w:rsid w:val="230F1F2A"/>
    <w:rsid w:val="24DA380C"/>
    <w:rsid w:val="4D775056"/>
    <w:rsid w:val="522E584E"/>
    <w:rsid w:val="6E381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Strong"/>
    <w:basedOn w:val="17"/>
    <w:qFormat/>
    <w:uiPriority w:val="0"/>
    <w:rPr>
      <w:b/>
    </w:rPr>
  </w:style>
  <w:style w:type="paragraph" w:customStyle="1" w:styleId="1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3848</Words>
  <Characters>4141</Characters>
  <TotalTime>10</TotalTime>
  <ScaleCrop>false</ScaleCrop>
  <LinksUpToDate>false</LinksUpToDate>
  <CharactersWithSpaces>4214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2025-12-22T07:04:00Z</dcterms:created>
  <dc:creator>Apache POI</dc:creator>
  <cp:lastModifiedBy>刘敖</cp:lastModifiedBy>
  <dcterms:modified xsi:type="dcterms:W3CDTF">2025-12-23T09:31:43Z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eyJoZGlkIjoiNmU5MDA1NWE5ZGZmOGM3MDlhYzAxYzZlZWRhNDk5M2MiLCJ1c2VySWQiOiI3MTk2NzgwNDAifQ==</vt:lpwstr>
  </property>
  <property fmtid="{D5CDD505-2E9C-101B-9397-08002B2CF9AE}" pid="3" name="KSOProductBuildVer">
    <vt:lpwstr>2052-12.1.0.24034</vt:lpwstr>
  </property>
  <property fmtid="{D5CDD505-2E9C-101B-9397-08002B2CF9AE}" pid="4" name="ICV">
    <vt:lpwstr>F858CCDADE4A4F33AF6A41A820FDAF45_13</vt:lpwstr>
  </property>
</Properties>
</file>